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745-2_4seq1.xml.htm"/>
      <w:bookmarkStart w:id="1" w:name="kstm261774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RAINES MERILEE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the reporting person was granted restricted stock units ("RSUs") under the 2021 Stock Incentive Plan, as amended, of Ocular Therapeutix, Inc. (the "Company"). Each RSU represents a right to receive one share of the Company's common stock. Subject to the reporting person's continued service on the Company's board of directors, the RSUs will vest with respect to 100% of the shares underlying the RSUs on the first anniversary of the grant date or, if earlier, immediately prior to the next annual meeting of stockholders occurring after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continued service on the Company's board of directors, the options will vest with respect to 100% of the shares underlying the options on the first anniversary of the grant date or, if earlier, immediately prior to the next annual meeting of stockholders occurring after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Merilee Raines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3869"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728</Words>
  <Characters>3911</Characters>
  <CharactersWithSpaces>4570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