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745-4_4seq1.xml.htm"/>
      <w:bookmarkStart w:id="1" w:name="kstm26177454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Hong Seung Suh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the reporting person was granted restricted stock units ("RSUs") under the 2021 Stock Incentive Plan, as amended, of Ocular Therapeutix, Inc. (the "Company"). Each RSU represents a right to receive one share of the Company's common stock. Subject to the reporting person's continued service on the Company's board of directors, the RSUs will vest with respect to 100% of the shares underlying the RSUs on the first anniversary of the grant date or, if earlier, immediately prior to the next annual meeting of stockholders occurring after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on the Company's board of directors, the options will vest with respect to 100% of the shares underlying the options on the first anniversary of the grant date or, if earlier, immediately prior to the next annual meeting of stockholders occurring after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Seung Suh Hong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4271"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3909</Characters>
  <CharactersWithSpaces>4570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