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709d1_8k.htm"/>
      <w:bookmarkStart w:id="1" w:name="kstm2627709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F_edei--DocumentType_c202610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October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OCULAR THERAPEUTIX,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2255"/>
        <w:gridCol w:w="60"/>
        <w:gridCol w:w="1100"/>
        <w:gridCol w:w="60"/>
        <w:gridCol w:w="1535"/>
      </w:tblGrid>
      <w:tr>
        <w:trPr/>
        <w:tc>
          <w:tcPr>
            <w:tcW w:w="2255" w:type="dxa"/>
            <w:tcBorders/>
            <w:vAlign w:val="center"/>
          </w:tcPr>
          <w:p>
            <w:pPr>
              <w:pStyle w:val="TableContents"/>
              <w:bidi w:val="0"/>
              <w:spacing w:before="0" w:after="283"/>
              <w:jc w:val="center"/>
              <w:rPr>
                <w:rFonts w:ascii="Times New Roman;Times;Serif" w:hAnsi="Times New Roman;Times;Serif"/>
                <w:b/>
                <w:sz w:val="20"/>
              </w:rPr>
            </w:pPr>
            <w:bookmarkStart w:id="5" w:name="xdx_90E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rFonts w:ascii="Times New Roman;Times;Serif" w:hAnsi="Times New Roman;Times;Serif"/>
                <w:b/>
                <w:sz w:val="20"/>
              </w:rPr>
            </w:pPr>
            <w:bookmarkStart w:id="6" w:name="xdx_90B_edei--EntityFileNumber_c20261014"/>
            <w:bookmarkEnd w:id="6"/>
            <w:r>
              <w:rPr>
                <w:rFonts w:ascii="Times New Roman;Times;Serif" w:hAnsi="Times New Roman;Times;Serif"/>
                <w:b/>
                <w:sz w:val="20"/>
              </w:rPr>
              <w:t>001-36554</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3_edei--EntityTaxIdentificationNum"/>
            <w:bookmarkEnd w:id="7"/>
            <w:r>
              <w:rPr>
                <w:rFonts w:ascii="Times New Roman;Times;Serif" w:hAnsi="Times New Roman;Times;Serif"/>
                <w:b/>
                <w:sz w:val="20"/>
              </w:rPr>
              <w:t>20-5560161</w:t>
            </w:r>
          </w:p>
        </w:tc>
      </w:tr>
      <w:tr>
        <w:trPr/>
        <w:tc>
          <w:tcPr>
            <w:tcW w:w="22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w:t>
              <w:br/>
              <w:t>of Incorporation)</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w:t>
              <w:br/>
              <w:t>File Number)</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14 Crosby Drive, 3rd Floor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6_edei--EntityAddressCityOrTown_c2"/>
      <w:bookmarkEnd w:id="9"/>
      <w:r>
        <w:rPr>
          <w:rFonts w:ascii="Times New Roman;Times;Serif" w:hAnsi="Times New Roman;Times;Serif"/>
          <w:b/>
          <w:i w:val="false"/>
          <w:caps w:val="false"/>
          <w:smallCaps w:val="false"/>
          <w:sz w:val="20"/>
        </w:rPr>
        <w:t xml:space="preserve">Bedford, </w:t>
      </w:r>
      <w:bookmarkStart w:id="10" w:name="xdx_908_edei--EntityAddressStateOrProvin"/>
      <w:bookmarkEnd w:id="10"/>
      <w:r>
        <w:rPr>
          <w:rFonts w:ascii="Times New Roman;Times;Serif" w:hAnsi="Times New Roman;Times;Serif"/>
          <w:b/>
          <w:i w:val="false"/>
          <w:caps w:val="false"/>
          <w:smallCaps w:val="false"/>
          <w:sz w:val="20"/>
        </w:rPr>
        <w:t>MA</w:t>
      </w:r>
      <w:r>
        <w:rPr>
          <w:rFonts w:ascii="Times New Roman;Times;Serif" w:hAnsi="Times New Roman;Times;Serif"/>
          <w:b w:val="false"/>
          <w:i w:val="false"/>
          <w:caps w:val="false"/>
          <w:smallCaps w:val="false"/>
          <w:sz w:val="20"/>
        </w:rPr>
        <w:t xml:space="preserve"> </w:t>
      </w:r>
      <w:bookmarkStart w:id="11" w:name="xdx_90C_edei--EntityAddressPostalZipCode"/>
      <w:bookmarkEnd w:id="11"/>
      <w:r>
        <w:rPr>
          <w:rFonts w:ascii="Times New Roman;Times;Serif" w:hAnsi="Times New Roman;Times;Serif"/>
          <w:b/>
          <w:i w:val="false"/>
          <w:caps w:val="false"/>
          <w:smallCaps w:val="false"/>
          <w:sz w:val="20"/>
        </w:rPr>
        <w:t>01730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F_edei--CityAreaCode_c20261014__20"/>
      <w:bookmarkEnd w:id="12"/>
      <w:r>
        <w:rPr>
          <w:rFonts w:ascii="Times New Roman;Times;Serif" w:hAnsi="Times New Roman;Times;Serif"/>
          <w:b/>
          <w:i w:val="false"/>
          <w:caps w:val="false"/>
          <w:smallCaps w:val="false"/>
          <w:sz w:val="20"/>
        </w:rPr>
        <w:t>781) </w:t>
      </w:r>
      <w:bookmarkStart w:id="13" w:name="xdx_906_edei--LocalPhoneNumber_c20261014"/>
      <w:bookmarkEnd w:id="13"/>
      <w:r>
        <w:rPr>
          <w:rFonts w:ascii="Times New Roman;Times;Serif" w:hAnsi="Times New Roman;Times;Serif"/>
          <w:b/>
          <w:i w:val="false"/>
          <w:caps w:val="false"/>
          <w:smallCaps w:val="false"/>
          <w:sz w:val="20"/>
        </w:rPr>
        <w:t>357-4000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3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B_edei--SolicitingMaterial_c202610"/>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B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4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25" w:type="dxa"/>
        <w:jc w:val="left"/>
        <w:tblInd w:w="0" w:type="dxa"/>
        <w:tblLayout w:type="fixed"/>
        <w:tblCellMar>
          <w:top w:w="0" w:type="dxa"/>
          <w:left w:w="0" w:type="dxa"/>
          <w:bottom w:w="28" w:type="dxa"/>
          <w:right w:w="0" w:type="dxa"/>
        </w:tblCellMar>
      </w:tblPr>
      <w:tblGrid>
        <w:gridCol w:w="3785"/>
        <w:gridCol w:w="60"/>
        <w:gridCol w:w="1610"/>
        <w:gridCol w:w="60"/>
        <w:gridCol w:w="2810"/>
      </w:tblGrid>
      <w:tr>
        <w:trPr/>
        <w:tc>
          <w:tcPr>
            <w:tcW w:w="37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8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w:t>
              <w:br/>
              <w:t>registered</w:t>
            </w:r>
          </w:p>
        </w:tc>
      </w:tr>
      <w:tr>
        <w:trPr/>
        <w:tc>
          <w:tcPr>
            <w:tcW w:w="378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8" w:name="xdx_903_edei--Security12bTitle_c20261014"/>
            <w:bookmarkEnd w:id="18"/>
            <w:r>
              <w:rPr>
                <w:rFonts w:ascii="Times New Roman;Times;Serif" w:hAnsi="Times New Roman;Times;Serif"/>
                <w:b/>
                <w:sz w:val="20"/>
              </w:rPr>
              <w:t>Common Stock, $0.0001 par value per share</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C_edei--TradingSymbol_c20261014__2"/>
            <w:bookmarkEnd w:id="19"/>
            <w:r>
              <w:rPr>
                <w:rFonts w:ascii="Times New Roman;Times;Serif" w:hAnsi="Times New Roman;Times;Serif"/>
                <w:b/>
                <w:sz w:val="20"/>
              </w:rPr>
              <w:t>OCUL</w:t>
            </w:r>
          </w:p>
        </w:tc>
        <w:tc>
          <w:tcPr>
            <w:tcW w:w="60" w:type="dxa"/>
            <w:tcBorders/>
            <w:tcMar>
              <w:bottom w:w="0" w:type="dxa"/>
            </w:tcMar>
            <w:vAlign w:val="center"/>
          </w:tcPr>
          <w:p>
            <w:pPr>
              <w:pStyle w:val="TableContents"/>
              <w:bidi w:val="0"/>
              <w:spacing w:before="0" w:after="283"/>
              <w:jc w:val="center"/>
              <w:rPr/>
            </w:pPr>
            <w:r>
              <w:rPr/>
              <w:t> </w:t>
            </w:r>
          </w:p>
        </w:tc>
        <w:tc>
          <w:tcPr>
            <w:tcW w:w="281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2_edei--SecurityExchangeName_c2026"/>
            <w:bookmarkEnd w:id="20"/>
            <w:r>
              <w:rPr>
                <w:rFonts w:ascii="Times New Roman;Times;Serif" w:hAnsi="Times New Roman;Times;Serif"/>
                <w:b/>
                <w:sz w:val="20"/>
              </w:rPr>
              <w:t>The 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5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2026, Sanjay Nayak, M.B.B.S., Ph.D., Chief Strategy Officer of Ocular Therapeutix, Inc. (the “Company”), notified the Company of his resignation from the Company, effective October 16, 2026, to become the Chief Executive Officer of a privately-held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584" w:type="dxa"/>
        <w:jc w:val="left"/>
        <w:tblInd w:w="0" w:type="dxa"/>
        <w:tblLayout w:type="fixed"/>
        <w:tblCellMar>
          <w:top w:w="0" w:type="dxa"/>
          <w:left w:w="0" w:type="dxa"/>
          <w:bottom w:w="0" w:type="dxa"/>
          <w:right w:w="0" w:type="dxa"/>
        </w:tblCellMar>
      </w:tblPr>
      <w:tblGrid>
        <w:gridCol w:w="1925"/>
        <w:gridCol w:w="384"/>
        <w:gridCol w:w="2275"/>
      </w:tblGrid>
      <w:tr>
        <w:trPr/>
        <w:tc>
          <w:tcPr>
            <w:tcW w:w="192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OCULAR THERAPEUTIX, INC.</w:t>
            </w:r>
          </w:p>
        </w:tc>
      </w:tr>
      <w:tr>
        <w:trPr/>
        <w:tc>
          <w:tcPr>
            <w:tcW w:w="1925"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c>
          <w:tcPr>
            <w:tcW w:w="227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16, 2026</w:t>
            </w:r>
          </w:p>
        </w:tc>
        <w:tc>
          <w:tcPr>
            <w:tcW w:w="3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Jason S. Robins</w:t>
            </w:r>
          </w:p>
        </w:tc>
      </w:tr>
      <w:tr>
        <w:trPr/>
        <w:tc>
          <w:tcPr>
            <w:tcW w:w="1925"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c>
          <w:tcPr>
            <w:tcW w:w="227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S. Robins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400</Words>
  <Characters>2240</Characters>
  <CharactersWithSpaces>2652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